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31 декабря 2014 г. N 35499</w:t>
      </w:r>
    </w:p>
    <w:p w:rsidR="00CC7842" w:rsidRDefault="00CC78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декабря 2014 г. N 930н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ОКАЗАНИЯ ВЫСОКОТЕХНОЛОГИЧНОЙ МЕДИЦИНСКОЙ ПОМОЩИ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ПРИМЕНЕНИЕМ СПЕЦИАЛИЗИРОВАННОЙ ИНФОРМАЦИОННОЙ СИСТЕМЫ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8 статьи 34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и </w:t>
      </w:r>
      <w:hyperlink r:id="rId6" w:history="1">
        <w:r>
          <w:rPr>
            <w:rFonts w:ascii="Calibri" w:hAnsi="Calibri" w:cs="Calibri"/>
            <w:color w:val="0000FF"/>
          </w:rPr>
          <w:t>подпунктом 5.2.29</w:t>
        </w:r>
      </w:hyperlink>
      <w:r>
        <w:rPr>
          <w:rFonts w:ascii="Calibri" w:hAnsi="Calibri" w:cs="Calibri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организации оказания высокотехнологичной медицинской помощи с применением специализированной информационной системы.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28 декабря 2011 г. N 1689н "Об утверждении порядка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системы" (зарегистрирован Министерством юстиции Российской Федерации 8 февраля 2012 г., регистрационный N 23164).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января 2015 года.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CC7842" w:rsidRDefault="00CC7842" w:rsidP="00CC78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В.И.СКВОРЦОВА</w:t>
      </w:r>
      <w:bookmarkStart w:id="1" w:name="_GoBack"/>
      <w:bookmarkEnd w:id="1"/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5"/>
      <w:bookmarkEnd w:id="2"/>
      <w:r>
        <w:rPr>
          <w:rFonts w:ascii="Calibri" w:hAnsi="Calibri" w:cs="Calibri"/>
        </w:rPr>
        <w:t>Утвержден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здравоохранения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декабря 2014 г. N 930н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0"/>
      <w:bookmarkEnd w:id="3"/>
      <w:r>
        <w:rPr>
          <w:rFonts w:ascii="Calibri" w:hAnsi="Calibri" w:cs="Calibri"/>
          <w:b/>
          <w:bCs/>
        </w:rPr>
        <w:t>ПОРЯДОК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ОКАЗАНИЯ ВЫСОКОТЕХНОЛОГИЧНОЙ МЕДИЦИНСКОЙ ПОМОЩИ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ПРИМЕНЕНИЕМ СПЕЦИАЛИЗИРОВАННОЙ ИНФОРМАЦИОННОЙ СИСТЕМЫ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34"/>
      <w:bookmarkEnd w:id="4"/>
      <w:r>
        <w:rPr>
          <w:rFonts w:ascii="Calibri" w:hAnsi="Calibri" w:cs="Calibri"/>
        </w:rPr>
        <w:t>I. Организация оказания высокотехнологичной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медицинской помощи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правила организации оказания высокотехнологичной медицинской помощи с применением специализированной информационной системы в медицинских организациях, оказывающих высокотехнологичную медицинскую помощь.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</w:t>
      </w:r>
      <w:r>
        <w:rPr>
          <w:rFonts w:ascii="Calibri" w:hAnsi="Calibri" w:cs="Calibri"/>
        </w:rPr>
        <w:lastRenderedPageBreak/>
        <w:t>и техники &lt;1&gt;.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8" w:history="1">
        <w:r>
          <w:rPr>
            <w:rFonts w:ascii="Calibri" w:hAnsi="Calibri" w:cs="Calibri"/>
            <w:color w:val="0000FF"/>
          </w:rPr>
          <w:t>Часть 3 статьи 34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Высокотехнологичная медицинская помощь оказывается в соответствии с </w:t>
      </w:r>
      <w:hyperlink r:id="rId9" w:history="1">
        <w:r>
          <w:rPr>
            <w:rFonts w:ascii="Calibri" w:hAnsi="Calibri" w:cs="Calibri"/>
            <w:color w:val="0000FF"/>
          </w:rPr>
          <w:t>порядками</w:t>
        </w:r>
      </w:hyperlink>
      <w:r>
        <w:rPr>
          <w:rFonts w:ascii="Calibri" w:hAnsi="Calibri" w:cs="Calibri"/>
        </w:rPr>
        <w:t xml:space="preserve"> оказания медицинской помощи и на основе </w:t>
      </w:r>
      <w:hyperlink r:id="rId10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медицинской помощи.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3"/>
      <w:bookmarkEnd w:id="5"/>
      <w:r>
        <w:rPr>
          <w:rFonts w:ascii="Calibri" w:hAnsi="Calibri" w:cs="Calibri"/>
        </w:rPr>
        <w:t>4. Высокотехнологичная медицинская помощь оказывается в следующих условиях: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Стационарно (в условиях, обеспечивающих круглосуточное медицинское наблюдение и лечение).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46"/>
      <w:bookmarkEnd w:id="6"/>
      <w:r>
        <w:rPr>
          <w:rFonts w:ascii="Calibri" w:hAnsi="Calibri" w:cs="Calibri"/>
        </w:rPr>
        <w:t xml:space="preserve">5. Высокотехнологичная медицинская помощь оказывается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видов высокотехнологичной медицинской помощи, установленным программой государственных гарантий бесплатного оказания гражданам медицинской помощи &lt;1&gt;, который включает в себя: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2" w:history="1">
        <w:r>
          <w:rPr>
            <w:rFonts w:ascii="Calibri" w:hAnsi="Calibri" w:cs="Calibri"/>
            <w:color w:val="0000FF"/>
          </w:rPr>
          <w:t>Часть 5 статьи 80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Перечень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</w:t>
      </w:r>
      <w:hyperlink r:id="rId14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средств, предоставляемых федеральному бюджету из бюджета Федерального фонда обязательного медицинского страхования в виде иных межбюджетных трансфертов в соответствии с 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 бюджете Федерального фонда обязательного медицинского страхования на очередной финансовый год и на плановый период.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2"/>
      <w:bookmarkEnd w:id="7"/>
      <w:r>
        <w:rPr>
          <w:rFonts w:ascii="Calibri" w:hAnsi="Calibri" w:cs="Calibri"/>
        </w:rPr>
        <w:t xml:space="preserve">6. Высокотехнологичная медицинская помощь по </w:t>
      </w:r>
      <w:hyperlink r:id="rId16" w:history="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видов, включенных в базовую программу обязательного медицинского страхования, оказывается медицинскими организациями, включенными в реестр медицинских организаций, осуществляющих деятельность в сфере обязательного медицинского страхования.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Высокотехнологичная медицинская помощь по </w:t>
      </w:r>
      <w:hyperlink r:id="rId17" w:history="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видов, не включенных в базовую программу обязательного медицинского страхования, оказывается: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 Федеральными государственными учреждениями, </w:t>
      </w:r>
      <w:hyperlink r:id="rId18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которых утверждается Министерством здравоохранения Российской Федерации в соответствии с </w:t>
      </w:r>
      <w:hyperlink r:id="rId19" w:history="1">
        <w:r>
          <w:rPr>
            <w:rFonts w:ascii="Calibri" w:hAnsi="Calibri" w:cs="Calibri"/>
            <w:color w:val="0000FF"/>
          </w:rPr>
          <w:t>частью 6 статьи 34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 Медицинскими организациями, перечень которых утверждается уполномоченным органом исполнительной власти субъекта Российской Федерации (далее - перечень медицинских организаций) в соответствии с </w:t>
      </w:r>
      <w:hyperlink r:id="rId20" w:history="1">
        <w:r>
          <w:rPr>
            <w:rFonts w:ascii="Calibri" w:hAnsi="Calibri" w:cs="Calibri"/>
            <w:color w:val="0000FF"/>
          </w:rPr>
          <w:t>частью 7 статьи 34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Уполномоченный орган исполнительной власти субъекта Российской Федерации представляет в Министерство здравоохранения Российской Федерации перечень медицинских организаций в срок до 20 декабря года, предшествующего отчетному.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Федеральный фонд обязательного медицинского страхования на основании сведений территориальных фондов обязательного медицинского страхования представляет в Министерство </w:t>
      </w:r>
      <w:r>
        <w:rPr>
          <w:rFonts w:ascii="Calibri" w:hAnsi="Calibri" w:cs="Calibri"/>
        </w:rPr>
        <w:lastRenderedPageBreak/>
        <w:t xml:space="preserve">здравоохранения Российской Федерации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 по </w:t>
      </w:r>
      <w:hyperlink r:id="rId21" w:history="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видов высокотехнологичной медицинской помощи, включенных в базовую программу обязательного медицинского страхования, в срок до 10 декабря года, предшествующего отчетному.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Министерство здравоохранения Российской Федерации формирует в специализированной информационной системе перечень медицинских организаций, оказывающих высокотехнологичную медицинскую помощь в соответствии с </w:t>
      </w:r>
      <w:hyperlink w:anchor="Par43" w:history="1">
        <w:r>
          <w:rPr>
            <w:rFonts w:ascii="Calibri" w:hAnsi="Calibri" w:cs="Calibri"/>
            <w:color w:val="0000FF"/>
          </w:rPr>
          <w:t>пунктами 4</w:t>
        </w:r>
      </w:hyperlink>
      <w:r>
        <w:rPr>
          <w:rFonts w:ascii="Calibri" w:hAnsi="Calibri" w:cs="Calibri"/>
        </w:rPr>
        <w:t xml:space="preserve"> - </w:t>
      </w:r>
      <w:hyperlink w:anchor="Par52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настоящего Порядка, в срок до 30 декабря года, предшествующего отчетному.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60"/>
      <w:bookmarkEnd w:id="8"/>
      <w:r>
        <w:rPr>
          <w:rFonts w:ascii="Calibri" w:hAnsi="Calibri" w:cs="Calibri"/>
        </w:rPr>
        <w:t>II. Направление на оказание высокотехнологичной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медицинской помощи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помощи, с учетом права на выбор медицинской организации &lt;1&gt;.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22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26 апреля 2012 г. N 406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24278), </w:t>
      </w:r>
      <w:hyperlink r:id="rId23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12 марта 2013 г., регистрационный N 27617).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</w:t>
      </w:r>
      <w:hyperlink r:id="rId24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видов высокотехнологичной медицинской помощи.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68"/>
      <w:bookmarkEnd w:id="9"/>
      <w:r>
        <w:rPr>
          <w:rFonts w:ascii="Calibri" w:hAnsi="Calibri" w:cs="Calibri"/>
        </w:rPr>
        <w:t>13. При наличии медицинских показаний к оказанию высокотехнологичной медицинской помощи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 (далее - направляющая медицинская организация) оформляет направление на госпитализацию для оказания высокотехнологичной медицинской помощи на бланке направляющей медицинской организации, которое должно быть написано разборчиво от руки или в печатном виде, заверено личной подписью лечащего врача, личной подписью руководителя медицинской организации (уполномоченного лица), печатью лечащего врача, печатью направляющей медицинской организации и содержать следующие сведения: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13.1. Фамилия, имя, отчество (при наличии) пациента, дату его рождения, адрес регистрации по месту жительства (пребывания);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13.2. Номер полиса обязательного медицинского страхования и название страховой медицинской организации (при наличии);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13.3. Страховое свидетельство обязательного пенсионного страхования (при наличии);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13.4. Код диагноза основного заболевания по </w:t>
      </w:r>
      <w:hyperlink r:id="rId25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 xml:space="preserve"> &lt;1&gt;;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Международная статистическая </w:t>
      </w:r>
      <w:hyperlink r:id="rId26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 (10 пересмотр).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13.5. Профиль, наименование вида высокотехнологичной медицинской помощи в соответствии с перечнем видов высокотехнологичной медицинской помощи, показанного пациенту;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13.6. Наименование медицинской организации, в которую направляется пациент для оказания высокотехнологичной медицинской помощи;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13.7. 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79"/>
      <w:bookmarkEnd w:id="10"/>
      <w:r>
        <w:rPr>
          <w:rFonts w:ascii="Calibri" w:hAnsi="Calibri" w:cs="Calibri"/>
        </w:rPr>
        <w:t>14. К направлению на госпитализацию для оказания высокотехнологичной медицинской помощи прилагаются следующие документы пациента: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14.1. Выписка из медицинской документации, заверенная личной подписью лечащего врача, личной подписью руководителя (уполномоченного лица) направляющей медицинской организации, содержащая диагноз заболевания (состояния), код диагноза по </w:t>
      </w:r>
      <w:hyperlink r:id="rId27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сведения о состоянии здоровья пациента, результаты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14.2. Копии следующих документов пациента: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8" w:history="1">
        <w:r>
          <w:rPr>
            <w:rFonts w:ascii="Calibri" w:hAnsi="Calibri" w:cs="Calibri"/>
            <w:color w:val="0000FF"/>
          </w:rPr>
          <w:t>документ</w:t>
        </w:r>
      </w:hyperlink>
      <w:r>
        <w:rPr>
          <w:rFonts w:ascii="Calibri" w:hAnsi="Calibri" w:cs="Calibri"/>
        </w:rPr>
        <w:t>, удостоверяющий личность пациента (основным документом, удостоверяющим личность гражданина Российской Федерации на территории Российской Федерации, является паспорт &lt;1&gt;;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29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3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18 августа 2008 г.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3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12 февраля 2003 г. N 91 "Об удостоверении личности военнослужащего Российской Федерации" (Собрание законодательства Российской Федерации, 2003, N 7, ст. 654).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Федеральный </w:t>
      </w:r>
      <w:hyperlink r:id="rId3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</w:t>
      </w:r>
      <w:r>
        <w:rPr>
          <w:rFonts w:ascii="Calibri" w:hAnsi="Calibri" w:cs="Calibri"/>
        </w:rPr>
        <w:lastRenderedPageBreak/>
        <w:t>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Документами, удостоверяющими личность лица без гражданства в Российской Федерации, являются: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разрешение на временное проживание;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вид на жительство;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33" w:history="1">
        <w:r>
          <w:rPr>
            <w:rFonts w:ascii="Calibri" w:hAnsi="Calibri" w:cs="Calibri"/>
            <w:color w:val="0000FF"/>
          </w:rPr>
          <w:t>Статья 10</w:t>
        </w:r>
      </w:hyperlink>
      <w:r>
        <w:rPr>
          <w:rFonts w:ascii="Calibri" w:hAnsi="Calibri" w:cs="Calibri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свидетельство о рождении пациента (для детей в возрасте до 14 лет);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полис обязательного медицинского страхования пациента (при наличии);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страховое свидетельство обязательного пенсионного страхования (при наличии);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14.3. Согласие на обработку персональных данных пациента и (или) его законного представителя.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Направляющая медицинская организация представляет комплект документов, предусмотренных </w:t>
      </w:r>
      <w:hyperlink w:anchor="Par68" w:history="1">
        <w:r>
          <w:rPr>
            <w:rFonts w:ascii="Calibri" w:hAnsi="Calibri" w:cs="Calibri"/>
            <w:color w:val="0000FF"/>
          </w:rPr>
          <w:t>пунктами 13</w:t>
        </w:r>
      </w:hyperlink>
      <w:r>
        <w:rPr>
          <w:rFonts w:ascii="Calibri" w:hAnsi="Calibri" w:cs="Calibri"/>
        </w:rPr>
        <w:t xml:space="preserve"> и </w:t>
      </w:r>
      <w:hyperlink w:anchor="Par79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настоящего Порядка, в течение трех рабочих дней, в том числе посредством специализированной информационной системы, почтовой и (или) электронной связи: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15.1.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 (далее - принимающая медицинская организация);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15.2. В орган исполнительной власти субъекта Российской Федерации в сфере здравоохранения (далее - ОУЗ)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Пациент (его </w:t>
      </w:r>
      <w:hyperlink r:id="rId34" w:history="1">
        <w:r>
          <w:rPr>
            <w:rFonts w:ascii="Calibri" w:hAnsi="Calibri" w:cs="Calibri"/>
            <w:color w:val="0000FF"/>
          </w:rPr>
          <w:t>законный представитель</w:t>
        </w:r>
      </w:hyperlink>
      <w:r>
        <w:rPr>
          <w:rFonts w:ascii="Calibri" w:hAnsi="Calibri" w:cs="Calibri"/>
        </w:rPr>
        <w:t>) вправе самостоятельно представить оформленный комплект документов в ОУЗ (в случае оказания высокотехнологичной медицинской помощи, не включенной в базовую программу обязательного медицинского страхования) или в принимающую медицинскую организацию (в случае оказания высокотехнологичной медицинской помощи, включенной в базовую программу обязательного медицинского страхования).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При направлении пациента в принимающую медицинскую организацию оформление на пациента талона на оказание высокотехнологичной медицинской помощи (далее - </w:t>
      </w:r>
      <w:hyperlink r:id="rId35" w:history="1">
        <w:r>
          <w:rPr>
            <w:rFonts w:ascii="Calibri" w:hAnsi="Calibri" w:cs="Calibri"/>
            <w:color w:val="0000FF"/>
          </w:rPr>
          <w:t>Талон</w:t>
        </w:r>
      </w:hyperlink>
      <w:r>
        <w:rPr>
          <w:rFonts w:ascii="Calibri" w:hAnsi="Calibri" w:cs="Calibri"/>
        </w:rPr>
        <w:t xml:space="preserve"> на оказание ВМП) с применением специализированной информационной системы обеспечивает принимающая медицинская организация с прикреплением комплекта документов, предусмотренных </w:t>
      </w:r>
      <w:hyperlink w:anchor="Par68" w:history="1">
        <w:r>
          <w:rPr>
            <w:rFonts w:ascii="Calibri" w:hAnsi="Calibri" w:cs="Calibri"/>
            <w:color w:val="0000FF"/>
          </w:rPr>
          <w:t>пунктами 13</w:t>
        </w:r>
      </w:hyperlink>
      <w:r>
        <w:rPr>
          <w:rFonts w:ascii="Calibri" w:hAnsi="Calibri" w:cs="Calibri"/>
        </w:rPr>
        <w:t xml:space="preserve"> и </w:t>
      </w:r>
      <w:hyperlink w:anchor="Par79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При направлении пациента на оказание высокотехнологичной медицинской помощи, не включенной в базовую программу обязательного медицинского страхования, оформление </w:t>
      </w:r>
      <w:hyperlink r:id="rId36" w:history="1">
        <w:r>
          <w:rPr>
            <w:rFonts w:ascii="Calibri" w:hAnsi="Calibri" w:cs="Calibri"/>
            <w:color w:val="0000FF"/>
          </w:rPr>
          <w:t>Талона</w:t>
        </w:r>
      </w:hyperlink>
      <w:r>
        <w:rPr>
          <w:rFonts w:ascii="Calibri" w:hAnsi="Calibri" w:cs="Calibri"/>
        </w:rPr>
        <w:t xml:space="preserve"> на оказание ВМП с применением специализированной информационной системы обеспечивает ОУЗ с прикреплением комплекта документов, предусмотренных </w:t>
      </w:r>
      <w:hyperlink w:anchor="Par68" w:history="1">
        <w:r>
          <w:rPr>
            <w:rFonts w:ascii="Calibri" w:hAnsi="Calibri" w:cs="Calibri"/>
            <w:color w:val="0000FF"/>
          </w:rPr>
          <w:t>13</w:t>
        </w:r>
      </w:hyperlink>
      <w:r>
        <w:rPr>
          <w:rFonts w:ascii="Calibri" w:hAnsi="Calibri" w:cs="Calibri"/>
        </w:rPr>
        <w:t xml:space="preserve"> и </w:t>
      </w:r>
      <w:hyperlink w:anchor="Par79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настоящего Порядка и заключения Комиссии органа исполнительной власти субъекта Российской Федерации в сфере здравоохранения по отбору пациентов для оказания высокотехнологичной медицинской помощи (далее - Комиссия ОУЗ).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18.1. Срок подготовки решения Комиссии ОУЗ о подтверждении наличия (об отсутствии) медицинских показаний для направления пациента в принимающую медицинскую организацию для оказания высокотехнологичной медицинской помощи не должен превышать десяти рабочих </w:t>
      </w:r>
      <w:r>
        <w:rPr>
          <w:rFonts w:ascii="Calibri" w:hAnsi="Calibri" w:cs="Calibri"/>
        </w:rPr>
        <w:lastRenderedPageBreak/>
        <w:t xml:space="preserve">дней со дня поступления в ОУЗ комплекта документов, предусмотренных </w:t>
      </w:r>
      <w:hyperlink w:anchor="Par68" w:history="1">
        <w:r>
          <w:rPr>
            <w:rFonts w:ascii="Calibri" w:hAnsi="Calibri" w:cs="Calibri"/>
            <w:color w:val="0000FF"/>
          </w:rPr>
          <w:t>пунктами 13</w:t>
        </w:r>
      </w:hyperlink>
      <w:r>
        <w:rPr>
          <w:rFonts w:ascii="Calibri" w:hAnsi="Calibri" w:cs="Calibri"/>
        </w:rPr>
        <w:t xml:space="preserve"> и </w:t>
      </w:r>
      <w:hyperlink w:anchor="Par79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 Решение Комиссии ОУЗ оформляется протоколом, содержащим следующие сведения: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18.2.1. Основание создания Комиссии ОУЗ (реквизиты нормативного правового акта);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18.2.2. Состав Комиссии ОУЗ;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18.2.3. Данные пациента в соответствии с документом, удостоверяющим личность (фамилия, имя, отчество, дата рождения, данные о месте жительства, (пребывания));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18.2.4. Диагноз заболевания (состояния);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18.2.5. Заключение Комиссии ОУЗ, содержащее следующую информацию: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 подтверждении наличия медицинских показаний для направления пациента в медицинскую организацию для оказания высокотехнологичной медицинской помощи, диагноз заболевания (состояния), код диагноза по </w:t>
      </w:r>
      <w:hyperlink r:id="rId37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код вида высокотехнологичной медицинской помощи в соответствии с перечнем видов оказания высокотехнологичной медицинской помощи, наименование медицинской организации, в которую пациент направляется для оказания высокотехнологичной медицинской помощи;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 отсутствии медицинских показаний для направления пациента в медицинскую организацию для оказания высокотехнологичной медицинской помощи и рекомендациями по дальнейшему медицинскому наблюдению и (или) лечению пациента по профилю его заболевания;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38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наименование медицинской организации, в которую рекомендуется направить пациента для дополнительного обследования.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 Протокол решения Комиссии ОУЗ оформляется в двух экземплярах, один экземпляр подлежит хранению в течение 10 лет в ОУЗ.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18.4. Выписка из протокола решения Комиссии ОУЗ направляется в направляющую медицинскую организацию, в том числе посредством почтовой и (или) электронной связи, а также выдается на руки пациенту (его 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Основанием для госпитализации пациента в принимающую медицинскую организацию и медицинские организации, предусмотренные в </w:t>
      </w:r>
      <w:hyperlink w:anchor="Par46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настоящего Порядка (далее - медицинские организации, оказывающие высокотехнологичную медицинскую помощь), является решение врачебной комиссии медицинской организации, в которую направлен пациент, по отбору пациентов на оказание высокотехнологичной медицинской помощи (далее - Комиссия медицинской организации, оказывающей высокотехнологичную медицинскую помощь).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19.1. Комиссия медицинской организации, оказывающей высокотехнологичную медицинскую помощь, формируется руководителем медицинской организации, оказывающей высокотехнологичную медицинскую помощь &lt;1&gt;.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3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(зарегистрировано Министерством юстиции Российской Федерации 9 июня 2012 г. N 24516).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19.1.1. Председателем Комиссии медицинской организации, оказывающей высокотехнологичную медицинскую помощь, является руководитель медицинской организации, оказывающей высокотехнологичную медицинскую помощь или один из его заместителей.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19.1.2. Положение о Комиссии медицинской организации, оказывающей высокотехнологичную медицинскую помощь, ее состав и порядок работы утверждаются приказом руководителя медицинской организации, оказывающей высокотехнологичную медицинскую помощь.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19.2. Комиссия медицинской организации, оказывающей высокотехнологичную медицинскую помощь, выносит решение о наличии (об отсутствии) медицинских показаний для госпитализации пациента с учетом оказываемых медицинской организацией видов </w:t>
      </w:r>
      <w:r>
        <w:rPr>
          <w:rFonts w:ascii="Calibri" w:hAnsi="Calibri" w:cs="Calibri"/>
        </w:rPr>
        <w:lastRenderedPageBreak/>
        <w:t xml:space="preserve">высокотехнологичной медицинской помощи в срок, не превышающий семи рабочих дней со дня оформления на пациента </w:t>
      </w:r>
      <w:hyperlink r:id="rId40" w:history="1">
        <w:r>
          <w:rPr>
            <w:rFonts w:ascii="Calibri" w:hAnsi="Calibri" w:cs="Calibri"/>
            <w:color w:val="0000FF"/>
          </w:rPr>
          <w:t>Талона</w:t>
        </w:r>
      </w:hyperlink>
      <w:r>
        <w:rPr>
          <w:rFonts w:ascii="Calibri" w:hAnsi="Calibri" w:cs="Calibri"/>
        </w:rPr>
        <w:t xml:space="preserve"> на оказание ВМП (за исключением случаев оказания скорой, в том числе скорой специализированной медицинской помощи).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19.3. Решение Комиссии медицинской организации, оказывающей высокотехнологичную медицинскую помощь, оформляется протоколом, содержащим следующие сведения: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основание создания Комиссии медицинской организации, оказывающей высокотехнологичную медицинскую помощь (реквизиты приказа руководителя медицинской организации, оказывающей высокотехнологичную медицинскую помощь);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состав Комиссии медицинской организации, оказывающей высокотехнологичную медицинскую помощь;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данные пациента в соответствии с документом, удостоверяющим личность (фамилия, имя, отчество, дата рождения, данные о месте жительства (пребывания));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диагноз заболевания (состояния);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заключение Комиссии медицинской организации, оказывающей высокотехнологичную медицинскую помощь, содержащее следующую информацию: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 наличии медицинских показаний и планируемой дате госпитализации пациента в медицинскую организацию, оказывающую высокотехнологичную медицинскую помощь, диагноз заболевания (состояния), код диагноза по </w:t>
      </w:r>
      <w:hyperlink r:id="rId41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код вида высокотехнологичной медицинской помощи в соответствии с перечнем видов высокотехнологичной медицинской помощи;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 отсутствии медицинских показаний для госпитализации пациента в медицинскую организацию, оказывающую высокотехнологичную медицинскую помощь с рекомендациями по дальнейшему медицинскому наблюдению и (или) лечению пациента по профилю его заболевания;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42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с указанием медицинской организации, в которую рекомендовано направить пациента для дополнительного обследования;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о наличии медицинских показаний для направления пациента в медицинскую организацию для оказания специализированной медицинской помощи с указанием диагноза заболевания (состояния), кода диагноза по </w:t>
      </w:r>
      <w:hyperlink r:id="rId43" w:history="1">
        <w:r>
          <w:rPr>
            <w:rFonts w:ascii="Calibri" w:hAnsi="Calibri" w:cs="Calibri"/>
            <w:color w:val="0000FF"/>
          </w:rPr>
          <w:t>МКБ-10</w:t>
        </w:r>
      </w:hyperlink>
      <w:r>
        <w:rPr>
          <w:rFonts w:ascii="Calibri" w:hAnsi="Calibri" w:cs="Calibri"/>
        </w:rPr>
        <w:t>, медицинской организации, в которую рекомендовано направить пациента.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Выписка из протокола Комиссии медицинской организации, оказывающей высокотехнологичную медицинскую помощь, в течение пяти рабочих дней (не позднее срока планируемой госпитализации) отсылается посредством специализированной информационной системы в направляющую медицинскую организацию и (или) ОУЗ, который оформил </w:t>
      </w:r>
      <w:hyperlink r:id="rId44" w:history="1">
        <w:r>
          <w:rPr>
            <w:rFonts w:ascii="Calibri" w:hAnsi="Calibri" w:cs="Calibri"/>
            <w:color w:val="0000FF"/>
          </w:rPr>
          <w:t>Талон</w:t>
        </w:r>
      </w:hyperlink>
      <w:r>
        <w:rPr>
          <w:rFonts w:ascii="Calibri" w:hAnsi="Calibri" w:cs="Calibri"/>
        </w:rPr>
        <w:t xml:space="preserve"> на оказание ВМП, а также выдается на руки пациенту (его </w:t>
      </w:r>
      <w:hyperlink r:id="rId45" w:history="1">
        <w:r>
          <w:rPr>
            <w:rFonts w:ascii="Calibri" w:hAnsi="Calibri" w:cs="Calibri"/>
            <w:color w:val="0000FF"/>
          </w:rPr>
          <w:t>законному представителю</w:t>
        </w:r>
      </w:hyperlink>
      <w:r>
        <w:rPr>
          <w:rFonts w:ascii="Calibri" w:hAnsi="Calibri" w:cs="Calibri"/>
        </w:rPr>
        <w:t>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По результатам оказания высокотехнологичной медицинской помощи медицинские организации дают рекомендации по дальнейшему наблюдению и (или) лечению и медицинской реабилитации с оформлением соответствующих записей в медицинской документации пациента.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Направление пациентов из числа граждан Российской Федерации, медико-санитарное обеспечение которых в соответствии с законодательством Российской Федерации относится к ведению Федерального медико-биологического агентства (далее - ФМБА России), в подведомственные ФМБА России федеральные медицинские организации для оказания высокотехнологичной медицинской помощи осуществляется ФМБА России.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Направление пациентов из числа военнослужащих и лиц, приравненных по медицинскому обеспечению к военнослужащим, в медицинские организации, оказывающие высокотехнологичную медицинскую помощь, осуществляется в соответствии со </w:t>
      </w:r>
      <w:hyperlink r:id="rId46" w:history="1">
        <w:r>
          <w:rPr>
            <w:rFonts w:ascii="Calibri" w:hAnsi="Calibri" w:cs="Calibri"/>
            <w:color w:val="0000FF"/>
          </w:rPr>
          <w:t>статьей 25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7842" w:rsidRDefault="00CC78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79097B" w:rsidRDefault="0079097B"/>
    <w:sectPr w:rsidR="0079097B" w:rsidSect="0063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42"/>
    <w:rsid w:val="0079097B"/>
    <w:rsid w:val="007D3722"/>
    <w:rsid w:val="00CC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E7A4D-6D1C-410C-8E1F-F8489392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D980930EB2D25902F8AC0F6ED5A2FEF90A7A4D260066BF89B2A86828oFSBF" TargetMode="External"/><Relationship Id="rId18" Type="http://schemas.openxmlformats.org/officeDocument/2006/relationships/hyperlink" Target="consultantplus://offline/ref=1BD980930EB2D25902F8AC0F6ED5A2FEF90A7F4D2F0766BF89B2A86828FB51CB60380DA8FBD2D07DoESDF" TargetMode="External"/><Relationship Id="rId26" Type="http://schemas.openxmlformats.org/officeDocument/2006/relationships/hyperlink" Target="consultantplus://offline/ref=1BD980930EB2D25902F8AD0B7DD5A2FEF904724B255331BDD8E7A6o6SDF" TargetMode="External"/><Relationship Id="rId39" Type="http://schemas.openxmlformats.org/officeDocument/2006/relationships/hyperlink" Target="consultantplus://offline/ref=1BD980930EB2D25902F8AC0F6ED5A2FEF9087C4A2E0666BF89B2A86828oFSBF" TargetMode="External"/><Relationship Id="rId21" Type="http://schemas.openxmlformats.org/officeDocument/2006/relationships/hyperlink" Target="consultantplus://offline/ref=1BD980930EB2D25902F8AC0F6ED5A2FEF90A7A4D260066BF89B2A86828FB51CB60380DA8FBD2D27FoES8F" TargetMode="External"/><Relationship Id="rId34" Type="http://schemas.openxmlformats.org/officeDocument/2006/relationships/hyperlink" Target="consultantplus://offline/ref=1BD980930EB2D25902F8AC0F6ED5A2FEF1047D4C2F0E3BB581EBA46A2FF40EDC677101A9FBD2D0o7S8F" TargetMode="External"/><Relationship Id="rId42" Type="http://schemas.openxmlformats.org/officeDocument/2006/relationships/hyperlink" Target="consultantplus://offline/ref=1BD980930EB2D25902F8AD0B7DD5A2FEF904724B255331BDD8E7A6o6SDF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1BD980930EB2D25902F8AC0F6ED5A2FEF90F7E432A0D66BF89B2A86828oFS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BD980930EB2D25902F8AC0F6ED5A2FEF90A7A4D260066BF89B2A86828FB51CB60380DA8FBD2D27FoES8F" TargetMode="External"/><Relationship Id="rId29" Type="http://schemas.openxmlformats.org/officeDocument/2006/relationships/hyperlink" Target="consultantplus://offline/ref=1BD980930EB2D25902F8AC0F6ED5A2FEF90E7D492F0E3BB581EBA46Ao2S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D980930EB2D25902F8AC0F6ED5A2FEF90A784D2D0766BF89B2A86828FB51CB60380DAAoFS8F" TargetMode="External"/><Relationship Id="rId11" Type="http://schemas.openxmlformats.org/officeDocument/2006/relationships/hyperlink" Target="consultantplus://offline/ref=1BD980930EB2D25902F8AC0F6ED5A2FEF90A7A4D260066BF89B2A86828FB51CB60380DA8FBD2D27FoES9F" TargetMode="External"/><Relationship Id="rId24" Type="http://schemas.openxmlformats.org/officeDocument/2006/relationships/hyperlink" Target="consultantplus://offline/ref=1BD980930EB2D25902F8AC0F6ED5A2FEF90A7A4D260066BF89B2A86828FB51CB60380DA8FBD2D27FoES9F" TargetMode="External"/><Relationship Id="rId32" Type="http://schemas.openxmlformats.org/officeDocument/2006/relationships/hyperlink" Target="consultantplus://offline/ref=1BD980930EB2D25902F8AC0F6ED5A2FEF90A794F2A0366BF89B2A86828oFSBF" TargetMode="External"/><Relationship Id="rId37" Type="http://schemas.openxmlformats.org/officeDocument/2006/relationships/hyperlink" Target="consultantplus://offline/ref=1BD980930EB2D25902F8AD0B7DD5A2FEF904724B255331BDD8E7A6o6SDF" TargetMode="External"/><Relationship Id="rId40" Type="http://schemas.openxmlformats.org/officeDocument/2006/relationships/hyperlink" Target="consultantplus://offline/ref=1BD980930EB2D25902F8AC0F6ED5A2FEF9097F42270166BF89B2A86828FB51CB60380DA8FBD2D07CoESAF" TargetMode="External"/><Relationship Id="rId45" Type="http://schemas.openxmlformats.org/officeDocument/2006/relationships/hyperlink" Target="consultantplus://offline/ref=1BD980930EB2D25902F8AC0F6ED5A2FEF1047D4C2F0E3BB581EBA46A2FF40EDC677101A9FBD2D0o7S8F" TargetMode="External"/><Relationship Id="rId5" Type="http://schemas.openxmlformats.org/officeDocument/2006/relationships/hyperlink" Target="consultantplus://offline/ref=1BD980930EB2D25902F8AC0F6ED5A2FEF90A78492E0D66BF89B2A86828FB51CB60380DA8FBD3D179oESCF" TargetMode="External"/><Relationship Id="rId15" Type="http://schemas.openxmlformats.org/officeDocument/2006/relationships/hyperlink" Target="consultantplus://offline/ref=1BD980930EB2D25902F8AC0F6ED5A2FEF10E784D2B0E3BB581EBA46A2FF40EDC677101A9FBD2D0o7S4F" TargetMode="External"/><Relationship Id="rId23" Type="http://schemas.openxmlformats.org/officeDocument/2006/relationships/hyperlink" Target="consultantplus://offline/ref=1BD980930EB2D25902F8AC0F6ED5A2FEF909784C2D0666BF89B2A86828oFSBF" TargetMode="External"/><Relationship Id="rId28" Type="http://schemas.openxmlformats.org/officeDocument/2006/relationships/hyperlink" Target="consultantplus://offline/ref=1BD980930EB2D25902F8AC0F6ED5A2FEF90972482A0166BF89B2A86828oFSBF" TargetMode="External"/><Relationship Id="rId36" Type="http://schemas.openxmlformats.org/officeDocument/2006/relationships/hyperlink" Target="consultantplus://offline/ref=1BD980930EB2D25902F8AC0F6ED5A2FEF9097F42270166BF89B2A86828FB51CB60380DA8FBD2D07CoESAF" TargetMode="External"/><Relationship Id="rId10" Type="http://schemas.openxmlformats.org/officeDocument/2006/relationships/hyperlink" Target="consultantplus://offline/ref=1BD980930EB2D25902F8AC0F6ED5A2FEF9097A4D2F0466BF89B2A86828FB51CB60380DA8FBD2D07CoES8F" TargetMode="External"/><Relationship Id="rId19" Type="http://schemas.openxmlformats.org/officeDocument/2006/relationships/hyperlink" Target="consultantplus://offline/ref=1BD980930EB2D25902F8AC0F6ED5A2FEF90A78492E0D66BF89B2A86828FB51CB60380DAEoFS8F" TargetMode="External"/><Relationship Id="rId31" Type="http://schemas.openxmlformats.org/officeDocument/2006/relationships/hyperlink" Target="consultantplus://offline/ref=1BD980930EB2D25902F8AC0F6ED5A2FEFE09794E260E3BB581EBA46Ao2SFF" TargetMode="External"/><Relationship Id="rId44" Type="http://schemas.openxmlformats.org/officeDocument/2006/relationships/hyperlink" Target="consultantplus://offline/ref=1BD980930EB2D25902F8AC0F6ED5A2FEF9097F42270166BF89B2A86828FB51CB60380DA8FBD2D07CoESA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BD980930EB2D25902F8AC0F6ED5A2FEF9097A4D2F0466BF89B2A86828FB51CB60380DA8FBD2D07CoESEF" TargetMode="External"/><Relationship Id="rId14" Type="http://schemas.openxmlformats.org/officeDocument/2006/relationships/hyperlink" Target="consultantplus://offline/ref=1BD980930EB2D25902F8AC0F6ED5A2FEF90A7A4D260066BF89B2A86828FB51CB60380DA8FBD3D374oESEF" TargetMode="External"/><Relationship Id="rId22" Type="http://schemas.openxmlformats.org/officeDocument/2006/relationships/hyperlink" Target="consultantplus://offline/ref=1BD980930EB2D25902F8AC0F6ED5A2FEF90E7B482C0466BF89B2A86828oFSBF" TargetMode="External"/><Relationship Id="rId27" Type="http://schemas.openxmlformats.org/officeDocument/2006/relationships/hyperlink" Target="consultantplus://offline/ref=1BD980930EB2D25902F8AD0B7DD5A2FEF904724B255331BDD8E7A6o6SDF" TargetMode="External"/><Relationship Id="rId30" Type="http://schemas.openxmlformats.org/officeDocument/2006/relationships/hyperlink" Target="consultantplus://offline/ref=1BD980930EB2D25902F8AC0F6ED5A2FEF9097842290066BF89B2A86828oFSBF" TargetMode="External"/><Relationship Id="rId35" Type="http://schemas.openxmlformats.org/officeDocument/2006/relationships/hyperlink" Target="consultantplus://offline/ref=1BD980930EB2D25902F8AC0F6ED5A2FEF9097F42270166BF89B2A86828FB51CB60380DA8FBD2D07CoESAF" TargetMode="External"/><Relationship Id="rId43" Type="http://schemas.openxmlformats.org/officeDocument/2006/relationships/hyperlink" Target="consultantplus://offline/ref=1BD980930EB2D25902F8AD0B7DD5A2FEF904724B255331BDD8E7A6o6SDF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1BD980930EB2D25902F8AC0F6ED5A2FEF90A78492E0D66BF89B2A86828FB51CB60380DA8FBD3D178oES4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BD980930EB2D25902F8AC0F6ED5A2FEF90A78492E0D66BF89B2A86828FB51CB60380DA8FBD2D87DoESAF" TargetMode="External"/><Relationship Id="rId17" Type="http://schemas.openxmlformats.org/officeDocument/2006/relationships/hyperlink" Target="consultantplus://offline/ref=1BD980930EB2D25902F8AC0F6ED5A2FEF90A7A4D260066BF89B2A86828FB51CB60380DA8FBD3D374oESEF" TargetMode="External"/><Relationship Id="rId25" Type="http://schemas.openxmlformats.org/officeDocument/2006/relationships/hyperlink" Target="consultantplus://offline/ref=1BD980930EB2D25902F8AD0B7DD5A2FEF904724B255331BDD8E7A6o6SDF" TargetMode="External"/><Relationship Id="rId33" Type="http://schemas.openxmlformats.org/officeDocument/2006/relationships/hyperlink" Target="consultantplus://offline/ref=1BD980930EB2D25902F8AC0F6ED5A2FEF90A794F290666BF89B2A86828FB51CB60380DA8FBD2D075oESCF" TargetMode="External"/><Relationship Id="rId38" Type="http://schemas.openxmlformats.org/officeDocument/2006/relationships/hyperlink" Target="consultantplus://offline/ref=1BD980930EB2D25902F8AD0B7DD5A2FEF904724B255331BDD8E7A6o6SDF" TargetMode="External"/><Relationship Id="rId46" Type="http://schemas.openxmlformats.org/officeDocument/2006/relationships/hyperlink" Target="consultantplus://offline/ref=1BD980930EB2D25902F8AC0F6ED5A2FEF90A78492E0D66BF89B2A86828FB51CB60380DA8FBD2D275oES5F" TargetMode="External"/><Relationship Id="rId20" Type="http://schemas.openxmlformats.org/officeDocument/2006/relationships/hyperlink" Target="consultantplus://offline/ref=1BD980930EB2D25902F8AC0F6ED5A2FEF90A78492E0D66BF89B2A86828FB51CB60380DAEoFSFF" TargetMode="External"/><Relationship Id="rId41" Type="http://schemas.openxmlformats.org/officeDocument/2006/relationships/hyperlink" Target="consultantplus://offline/ref=1BD980930EB2D25902F8AD0B7DD5A2FEF904724B255331BDD8E7A6o6S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4485</Words>
  <Characters>25570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 Сергей Владимирович</dc:creator>
  <cp:keywords/>
  <dc:description/>
  <cp:lastModifiedBy>Матвеев Сергей Владимирович</cp:lastModifiedBy>
  <cp:revision>1</cp:revision>
  <dcterms:created xsi:type="dcterms:W3CDTF">2015-02-18T05:18:00Z</dcterms:created>
  <dcterms:modified xsi:type="dcterms:W3CDTF">2015-02-18T05:19:00Z</dcterms:modified>
</cp:coreProperties>
</file>